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ind w:right="-40"/>
        <w:jc w:val="center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ind w:right="-40"/>
        <w:jc w:val="center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PREFEITURA MUNICIPAL DE NITERÓI</w:t>
        <w:br w:type="textWrapping"/>
        <w:t xml:space="preserve">SECRETARIA MUNICIPAL DAS CULTURAS - SMC </w:t>
      </w:r>
    </w:p>
    <w:p w:rsidR="00000000" w:rsidDel="00000000" w:rsidP="00000000" w:rsidRDefault="00000000" w:rsidRPr="00000000" w14:paraId="00000003">
      <w:pPr>
        <w:spacing w:line="276" w:lineRule="auto"/>
        <w:ind w:right="-40"/>
        <w:jc w:val="center"/>
        <w:rPr>
          <w:rFonts w:ascii="Calibri" w:cs="Calibri" w:eastAsia="Calibri" w:hAnsi="Calibri"/>
          <w:b w:val="1"/>
          <w:color w:val="ff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ff0000"/>
          <w:sz w:val="24"/>
          <w:szCs w:val="24"/>
          <w:rtl w:val="0"/>
        </w:rPr>
        <w:t xml:space="preserve">PRORROGAÇÃO </w:t>
      </w:r>
    </w:p>
    <w:p w:rsidR="00000000" w:rsidDel="00000000" w:rsidP="00000000" w:rsidRDefault="00000000" w:rsidRPr="00000000" w14:paraId="00000004">
      <w:pPr>
        <w:spacing w:line="276" w:lineRule="auto"/>
        <w:ind w:right="-40"/>
        <w:jc w:val="center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CHAMADA PÚBLICA SMC 05/2024 CULTURA E TERRITÓRIO </w:t>
      </w:r>
    </w:p>
    <w:p w:rsidR="00000000" w:rsidDel="00000000" w:rsidP="00000000" w:rsidRDefault="00000000" w:rsidRPr="00000000" w14:paraId="00000005">
      <w:pPr>
        <w:spacing w:line="276" w:lineRule="auto"/>
        <w:ind w:right="-40"/>
        <w:jc w:val="center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RECONHECIMENTO E ESTÍMULO A INICIATIVAS CULTURAIS DE BASE COMUNITÁRIA </w:t>
      </w:r>
    </w:p>
    <w:p w:rsidR="00000000" w:rsidDel="00000000" w:rsidP="00000000" w:rsidRDefault="00000000" w:rsidRPr="00000000" w14:paraId="00000006">
      <w:pPr>
        <w:spacing w:after="200" w:line="276" w:lineRule="auto"/>
        <w:ind w:right="-4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ind w:right="-4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 Prefeitura Municipal de Niterói, por meio da Secretaria Municipal das Culturas (SMC), torna pública a </w:t>
      </w:r>
      <w:r w:rsidDel="00000000" w:rsidR="00000000" w:rsidRPr="00000000">
        <w:rPr>
          <w:rFonts w:ascii="Calibri" w:cs="Calibri" w:eastAsia="Calibri" w:hAnsi="Calibri"/>
          <w:b w:val="1"/>
          <w:color w:val="ff0000"/>
          <w:sz w:val="24"/>
          <w:szCs w:val="24"/>
          <w:rtl w:val="0"/>
        </w:rPr>
        <w:t xml:space="preserve">PRORROGAÇÃO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da </w:t>
      </w: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CHAMADA PÚBLICA SMC 05/2024 CULTURA E TERRITÓRIO - RECONHECIMENTO E ESTÍMULO A INICIATIVAS CULTURAIS DE BASE COMUNITÁRIA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, na modalidade de Concurso disposta no art. 30 da Lei 14.133/2021, visando reconhecer e premiar 60 (sessenta) iniciativas e ações culturais que estimulem o exercício da cidadania, fomentem a diversidade cultural, tenham gerado transformações socioculturais positivas nas comunidades e nos territórios em que são desenvolvidos e/ou desenvolvam iniciativas que contribuam, a partir de sua ação cultural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Esta CHAMADA PÚBLICA perfaz um valor total de R$ 720.000,00 mil  (Setecentos e vinte mil reais), e será executada de acordo com o seguinte cronograma: </w:t>
      </w:r>
    </w:p>
    <w:tbl>
      <w:tblPr>
        <w:tblStyle w:val="Table1"/>
        <w:tblW w:w="9029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14"/>
        <w:gridCol w:w="4515"/>
        <w:tblGridChange w:id="0">
          <w:tblGrid>
            <w:gridCol w:w="4514"/>
            <w:gridCol w:w="4515"/>
          </w:tblGrid>
        </w:tblGridChange>
      </w:tblGrid>
      <w:tr>
        <w:trPr>
          <w:cantSplit w:val="0"/>
          <w:trHeight w:val="469" w:hRule="atLeast"/>
          <w:tblHeader w:val="0"/>
        </w:trPr>
        <w:tc>
          <w:tcPr>
            <w:shd w:fill="b7b7b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8">
            <w:pPr>
              <w:spacing w:after="200" w:line="276" w:lineRule="auto"/>
              <w:ind w:right="-40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ETAPA</w:t>
            </w:r>
          </w:p>
        </w:tc>
        <w:tc>
          <w:tcPr>
            <w:shd w:fill="b7b7b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9">
            <w:pPr>
              <w:spacing w:after="200" w:line="276" w:lineRule="auto"/>
              <w:ind w:right="-40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PRAZO</w:t>
            </w:r>
          </w:p>
        </w:tc>
      </w:tr>
      <w:tr>
        <w:trPr>
          <w:cantSplit w:val="0"/>
          <w:trHeight w:val="549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spacing w:line="276" w:lineRule="auto"/>
              <w:ind w:right="-4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Inscrições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widowControl w:val="0"/>
              <w:spacing w:line="276" w:lineRule="auto"/>
              <w:ind w:right="-40"/>
              <w:rPr>
                <w:rFonts w:ascii="Calibri" w:cs="Calibri" w:eastAsia="Calibri" w:hAnsi="Calibri"/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14/11/2024 até 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4"/>
                <w:szCs w:val="24"/>
                <w:rtl w:val="0"/>
              </w:rPr>
              <w:t xml:space="preserve">27/12/2024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spacing w:line="276" w:lineRule="auto"/>
              <w:ind w:right="-4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Resultado da habilitação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spacing w:line="276" w:lineRule="auto"/>
              <w:ind w:right="-40"/>
              <w:rPr>
                <w:rFonts w:ascii="Calibri" w:cs="Calibri" w:eastAsia="Calibri" w:hAnsi="Calibri"/>
                <w:b w:val="1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Fonts w:ascii="Calibri" w:cs="Calibri" w:eastAsia="Calibri" w:hAnsi="Calibri"/>
                <w:strike w:val="1"/>
                <w:sz w:val="24"/>
                <w:szCs w:val="24"/>
                <w:rtl w:val="0"/>
              </w:rPr>
              <w:t xml:space="preserve">até 13/01/2025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4"/>
                <w:szCs w:val="24"/>
                <w:rtl w:val="0"/>
              </w:rPr>
              <w:t xml:space="preserve">24/01/2025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highlight w:val="yellow"/>
                <w:rtl w:val="0"/>
              </w:rPr>
              <w:t xml:space="preserve">nova data </w:t>
            </w:r>
          </w:p>
        </w:tc>
      </w:tr>
      <w:tr>
        <w:trPr>
          <w:cantSplit w:val="0"/>
          <w:trHeight w:val="531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spacing w:line="276" w:lineRule="auto"/>
              <w:ind w:right="-4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Resultado da classificação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spacing w:line="276" w:lineRule="auto"/>
              <w:ind w:right="-4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trike w:val="1"/>
                <w:sz w:val="24"/>
                <w:szCs w:val="24"/>
                <w:rtl w:val="0"/>
              </w:rPr>
              <w:t xml:space="preserve">até 14/02/2025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4"/>
                <w:szCs w:val="24"/>
                <w:rtl w:val="0"/>
              </w:rPr>
              <w:t xml:space="preserve">14/02/2025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highlight w:val="yellow"/>
                <w:rtl w:val="0"/>
              </w:rPr>
              <w:t xml:space="preserve">nova data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1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spacing w:line="276" w:lineRule="auto"/>
              <w:ind w:right="-4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Etapa de escuta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spacing w:line="276" w:lineRule="auto"/>
              <w:ind w:right="-4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trike w:val="1"/>
                <w:sz w:val="24"/>
                <w:szCs w:val="24"/>
                <w:rtl w:val="0"/>
              </w:rPr>
              <w:t xml:space="preserve">até 21/02/2025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4"/>
                <w:szCs w:val="24"/>
                <w:rtl w:val="0"/>
              </w:rPr>
              <w:t xml:space="preserve">21/03/2025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highlight w:val="yellow"/>
                <w:rtl w:val="0"/>
              </w:rPr>
              <w:t xml:space="preserve">nova data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1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spacing w:line="276" w:lineRule="auto"/>
              <w:ind w:right="-4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Resultado da seleção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spacing w:line="276" w:lineRule="auto"/>
              <w:ind w:right="-4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trike w:val="1"/>
                <w:sz w:val="24"/>
                <w:szCs w:val="24"/>
                <w:rtl w:val="0"/>
              </w:rPr>
              <w:t xml:space="preserve">até 27/02/2025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4"/>
                <w:szCs w:val="24"/>
                <w:rtl w:val="0"/>
              </w:rPr>
              <w:t xml:space="preserve">28/03/2025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highlight w:val="yellow"/>
                <w:rtl w:val="0"/>
              </w:rPr>
              <w:t xml:space="preserve">nova data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4">
      <w:pPr>
        <w:spacing w:after="200" w:line="276" w:lineRule="auto"/>
        <w:ind w:right="-4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200" w:line="276" w:lineRule="auto"/>
        <w:ind w:right="-40"/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00" w:line="276" w:lineRule="auto"/>
        <w:ind w:right="-40"/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40" w:lineRule="auto"/>
        <w:ind w:right="-40"/>
        <w:jc w:val="center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JULIA PACHECO</w:t>
      </w:r>
    </w:p>
    <w:p w:rsidR="00000000" w:rsidDel="00000000" w:rsidP="00000000" w:rsidRDefault="00000000" w:rsidRPr="00000000" w14:paraId="00000018">
      <w:pPr>
        <w:spacing w:line="240" w:lineRule="auto"/>
        <w:ind w:right="-40"/>
        <w:jc w:val="center"/>
        <w:rPr/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Secretária Municipal das Culturas</w:t>
      </w: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spacing w:line="276" w:lineRule="auto"/>
      <w:jc w:val="center"/>
      <w:rPr/>
    </w:pPr>
    <w:r w:rsidDel="00000000" w:rsidR="00000000" w:rsidRPr="00000000">
      <w:rPr/>
      <w:drawing>
        <wp:inline distB="114300" distT="114300" distL="114300" distR="114300">
          <wp:extent cx="5731200" cy="762000"/>
          <wp:effectExtent b="0" l="0" r="0" t="0"/>
          <wp:docPr id="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731200" cy="762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ySnEr1nOUwuZ4c9xohPVypLqtMQ==">CgMxLjA4AHIhMW92MkJGS3lWWW1KSFl0UDJvN3NIeFlXWUc2dmt4YjlX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